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A0" w:rsidRDefault="000E6AA0" w:rsidP="00941FA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A0" w:rsidRDefault="000E6AA0" w:rsidP="00941FA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0E6AA0" w:rsidRDefault="000E6AA0" w:rsidP="000E6AA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มาตรการส่งเสริมความโปร่งใสในการจัดซื้อจัดจ้าง</w:t>
      </w:r>
    </w:p>
    <w:p w:rsidR="000E6AA0" w:rsidRDefault="000E6AA0" w:rsidP="000E6AA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0E6AA0" w:rsidRDefault="000E6AA0" w:rsidP="000E6AA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เพื่อให้การบริหารราชการขององค์การบริหารส่วนตำบลสระโพนทอง  เป็นไปตามหลัก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มีความโปร่งใส  ตรวจสอบได้  ตลอดจนสอดคล้องกับยุทธศาสตร์ชาติว่าด้วยการป้องกันและปราบปรามการทุจริตและนโยบายของรัฐบาล  องค์การบริหารส่วนตำบลสระโพนทอง  จึงได้กำหนดมาตรการส่งเสริมความโปร่งใสในการจัดซื้อจัดจ้าง  ดังนี้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ให้เจ้าหน้าที่ขององค์การบริหารส่วนตำบลสระโพนทอง  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 พ.ศ.2560  และระเบียบกระทรวงการคลังว่าด้วยการจัดซื้อจัดจ้างและการบริหารพัสดุภาครัฐ  พ.ศ.2560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ให้เจ้าหน้าที่ขององค์การบริหารส่วนตำบลสระโพนทอง  ซึ่งปฏิบัติหน้าที่เกี่ยวกับการจัดซื้อจัดจ้างดำเนินการบันทึกรายละเอียด  วิธีการ  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และการบริหารพัสดุภาครัฐ  พ.ศ.2560 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 xml:space="preserve">Electronic Government </w:t>
      </w:r>
      <w:proofErr w:type="spellStart"/>
      <w:r>
        <w:rPr>
          <w:rFonts w:ascii="TH SarabunIT๙" w:hAnsi="TH SarabunIT๙" w:cs="TH SarabunIT๙"/>
          <w:sz w:val="32"/>
          <w:szCs w:val="32"/>
        </w:rPr>
        <w:t>Procurment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e-</w:t>
      </w:r>
      <w:proofErr w:type="spellStart"/>
      <w:r>
        <w:rPr>
          <w:rFonts w:ascii="TH SarabunIT๙" w:hAnsi="TH SarabunIT๙" w:cs="TH SarabunIT๙"/>
          <w:sz w:val="32"/>
          <w:szCs w:val="32"/>
        </w:rPr>
        <w:t>Gp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ตามวิธีการกรมบัญชีกลางกำหนดแต่ละขั้นตอนดังนี้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 จัดทำแผนการจัดซื้อจัดจ้าง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 ทำรายงานขอซื้อหรือขอจ้าง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  ดำเนินการจัดหา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(4)  ขออนุมัติซื้อหรือจ้าง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(5)  การทำสัญญา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(6)  การบริหารสัญญา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(7)  การควบคุมและการจำหน่าย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ห้ามมีเจ้าหน้าที่ขององค์การบริหารส่วนตำบลสระโพนทอง  ซึ่งปฏิบัติหน้าที่เกี่ยวกับการจัดซื้อจัดจ้าง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เข้าไปมีส่วนได้ส่วนเสียผู้ยื่นข้อเสนอหรือคู่สัญญาของ องค์การบริหารส่วนตำบลสระโพนทอง  และให้คณะกรรมการต่างๆ  ที่ได้รับการแต่งตั้งให้มีเจ้าหน้าที่รับผิดชอบเกี่ยวกับการจัดซื้อจัดจ้างและต้องให้คำรับรองเป็นหนังสือว่าจะไม่เข้าไปมีส่วนได้ส่วนเสียกับผู้ยื่นข้อเสนอหรือคู่สัญญาของ องค์การบริหารส่วนตำบลสระโพนทอง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 ห้ามมีให้เจ้าหน้าที่ของ  องค์การบริหารส่วนตำบลสระโพนทอง  ซึ่งปฏิบัติหน้าที่เกี่ยวกับการจัดซื้อจัดจ้าง  ยอมให้ผู้อื่นอาศัยห้าที่ของตนหาผลประโยชน์จากการจัดซื้อจัดจ้างกับ องค์การบริหารส่วนตำบลสระโพนทอง</w:t>
      </w:r>
    </w:p>
    <w:p w:rsidR="000E6AA0" w:rsidRDefault="000E6AA0" w:rsidP="000E6AA0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  ให้หัวหน้าหน่วยงาน  กำกับ  ดูแล  การปฏิบัติหน้าที่ของเจ้าหน้าที่ผู้บังคับบัญชาซึ่งปฏิบัติหน้าที่เกี่ยวกับการจัดซื้อจัดจ้างให้เป็นไปด้วยความเรียบร้อย  กรณีปล่อยปละละเลยให้ถือเป็นความผิดทางวินัย</w:t>
      </w:r>
    </w:p>
    <w:p w:rsidR="000E6AA0" w:rsidRDefault="000E6AA0" w:rsidP="000E6AA0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197485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จึงประกาศมาให้ทราบและถือปฏิบัติโดยทั่วกัน</w:t>
      </w:r>
    </w:p>
    <w:p w:rsidR="00941FA0" w:rsidRDefault="000E6AA0" w:rsidP="000E6AA0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เ</w:t>
      </w:r>
      <w:r>
        <w:rPr>
          <w:rFonts w:ascii="TH SarabunIT๙" w:hAnsi="TH SarabunIT๙" w:cs="TH SarabunIT๙"/>
          <w:sz w:val="32"/>
          <w:szCs w:val="32"/>
          <w:cs/>
        </w:rPr>
        <w:t>ดือน  ธันวาคม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bookmarkStart w:id="0" w:name="_GoBack"/>
      <w:bookmarkEnd w:id="0"/>
    </w:p>
    <w:p w:rsidR="000E6AA0" w:rsidRDefault="000E6AA0" w:rsidP="000E6A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E6AA0" w:rsidRDefault="000E6AA0" w:rsidP="000E6A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941FA0"/>
    <w:sectPr w:rsidR="005F2D1E" w:rsidSect="000E6AA0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A0"/>
    <w:rsid w:val="000E6AA0"/>
    <w:rsid w:val="0052134E"/>
    <w:rsid w:val="007E5B79"/>
    <w:rsid w:val="009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AA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0E6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6AA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AA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0E6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6AA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2020-06-10T04:16:00Z</dcterms:created>
  <dcterms:modified xsi:type="dcterms:W3CDTF">2020-06-10T04:20:00Z</dcterms:modified>
</cp:coreProperties>
</file>